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C472E4" w:rsidP="00D80DB4">
      <w:pPr>
        <w:ind w:left="-142"/>
        <w:jc w:val="center"/>
        <w:rPr>
          <w:sz w:val="16"/>
        </w:rPr>
      </w:pPr>
      <w:r w:rsidRPr="00C472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027818" w:rsidRDefault="0002781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E78EF">
      <w:pPr>
        <w:spacing w:before="240"/>
        <w:ind w:left="-142"/>
        <w:jc w:val="center"/>
      </w:pPr>
      <w:r>
        <w:t>от</w:t>
      </w:r>
      <w:r w:rsidR="005E78EF">
        <w:t xml:space="preserve"> 11 июня 2020 года № 283-П</w:t>
      </w:r>
    </w:p>
    <w:p w:rsidR="00603DB5" w:rsidRDefault="0092217A" w:rsidP="00EE0FAB">
      <w:pPr>
        <w:spacing w:before="240"/>
        <w:ind w:left="-142"/>
        <w:jc w:val="center"/>
      </w:pPr>
      <w:r>
        <w:t>г. Петрозаводск</w:t>
      </w:r>
    </w:p>
    <w:p w:rsidR="00603DB5" w:rsidRDefault="00603DB5" w:rsidP="00603DB5">
      <w:pPr>
        <w:pStyle w:val="ConsPlusTitle"/>
        <w:jc w:val="center"/>
      </w:pPr>
    </w:p>
    <w:p w:rsidR="00603DB5" w:rsidRDefault="00603DB5" w:rsidP="00603D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Республики Карелия от 27 апреля 2017 года № 134-П </w:t>
      </w:r>
    </w:p>
    <w:p w:rsidR="00603DB5" w:rsidRDefault="00603DB5" w:rsidP="00603D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DB5" w:rsidRDefault="00603DB5" w:rsidP="00603D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 w:rsidRPr="00603DB5">
        <w:rPr>
          <w:rFonts w:ascii="Times New Roman" w:hAnsi="Times New Roman" w:cs="Times New Roman"/>
          <w:b/>
          <w:sz w:val="28"/>
          <w:szCs w:val="28"/>
        </w:rPr>
        <w:t>п</w:t>
      </w:r>
      <w:r w:rsidR="004E2F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3DB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4E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DB5">
        <w:rPr>
          <w:rFonts w:ascii="Times New Roman" w:hAnsi="Times New Roman" w:cs="Times New Roman"/>
          <w:b/>
          <w:sz w:val="28"/>
          <w:szCs w:val="28"/>
        </w:rPr>
        <w:t>с</w:t>
      </w:r>
      <w:r w:rsidR="004E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DB5">
        <w:rPr>
          <w:rFonts w:ascii="Times New Roman" w:hAnsi="Times New Roman" w:cs="Times New Roman"/>
          <w:b/>
          <w:sz w:val="28"/>
          <w:szCs w:val="28"/>
        </w:rPr>
        <w:t>т</w:t>
      </w:r>
      <w:r w:rsidR="004E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DB5">
        <w:rPr>
          <w:rFonts w:ascii="Times New Roman" w:hAnsi="Times New Roman" w:cs="Times New Roman"/>
          <w:b/>
          <w:sz w:val="28"/>
          <w:szCs w:val="28"/>
        </w:rPr>
        <w:t>а</w:t>
      </w:r>
      <w:r w:rsidR="004E2F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3DB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E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DB5">
        <w:rPr>
          <w:rFonts w:ascii="Times New Roman" w:hAnsi="Times New Roman" w:cs="Times New Roman"/>
          <w:b/>
          <w:sz w:val="28"/>
          <w:szCs w:val="28"/>
        </w:rPr>
        <w:t>о</w:t>
      </w:r>
      <w:r w:rsidR="004E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DB5">
        <w:rPr>
          <w:rFonts w:ascii="Times New Roman" w:hAnsi="Times New Roman" w:cs="Times New Roman"/>
          <w:b/>
          <w:sz w:val="28"/>
          <w:szCs w:val="28"/>
        </w:rPr>
        <w:t>в</w:t>
      </w:r>
      <w:r w:rsidR="004E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DB5">
        <w:rPr>
          <w:rFonts w:ascii="Times New Roman" w:hAnsi="Times New Roman" w:cs="Times New Roman"/>
          <w:b/>
          <w:sz w:val="28"/>
          <w:szCs w:val="28"/>
        </w:rPr>
        <w:t>л</w:t>
      </w:r>
      <w:r w:rsidR="004E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DB5">
        <w:rPr>
          <w:rFonts w:ascii="Times New Roman" w:hAnsi="Times New Roman" w:cs="Times New Roman"/>
          <w:b/>
          <w:sz w:val="28"/>
          <w:szCs w:val="28"/>
        </w:rPr>
        <w:t>я</w:t>
      </w:r>
      <w:r w:rsidR="004E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DB5">
        <w:rPr>
          <w:rFonts w:ascii="Times New Roman" w:hAnsi="Times New Roman" w:cs="Times New Roman"/>
          <w:b/>
          <w:sz w:val="28"/>
          <w:szCs w:val="28"/>
        </w:rPr>
        <w:t>е</w:t>
      </w:r>
      <w:r w:rsidR="004E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DB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3DB5" w:rsidRDefault="004E2A2D" w:rsidP="004E2A2D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proofErr w:type="gramStart"/>
      <w:r w:rsidR="00603DB5">
        <w:rPr>
          <w:szCs w:val="28"/>
        </w:rPr>
        <w:t xml:space="preserve">Внести в </w:t>
      </w:r>
      <w:bookmarkStart w:id="0" w:name="_Hlk41482659"/>
      <w:r w:rsidR="00603DB5">
        <w:rPr>
          <w:szCs w:val="28"/>
        </w:rPr>
        <w:t xml:space="preserve">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EE0FAB">
        <w:rPr>
          <w:szCs w:val="28"/>
        </w:rPr>
        <w:t>–</w:t>
      </w:r>
      <w:r w:rsidR="00603DB5">
        <w:rPr>
          <w:szCs w:val="28"/>
        </w:rPr>
        <w:t xml:space="preserve"> производителям товаров, работ, услуг на мероприятия по активной политике занятости населения и социальной поддержке безработных граждан, утвержденный постановлением Правительства Республики Карелия от 27 апреля </w:t>
      </w:r>
      <w:r>
        <w:rPr>
          <w:szCs w:val="28"/>
        </w:rPr>
        <w:t xml:space="preserve">                      </w:t>
      </w:r>
      <w:r w:rsidR="00603DB5">
        <w:rPr>
          <w:szCs w:val="28"/>
        </w:rPr>
        <w:t xml:space="preserve">2017 года № 134-П «Об утверждении Порядка предоставления </w:t>
      </w:r>
      <w:r>
        <w:rPr>
          <w:szCs w:val="28"/>
        </w:rPr>
        <w:t xml:space="preserve">                                </w:t>
      </w:r>
      <w:r w:rsidR="00603DB5">
        <w:rPr>
          <w:szCs w:val="28"/>
        </w:rPr>
        <w:t xml:space="preserve">из бюджета Республики Карелия субсидий  юридическим лицам </w:t>
      </w:r>
      <w:r>
        <w:rPr>
          <w:szCs w:val="28"/>
        </w:rPr>
        <w:t xml:space="preserve">                          </w:t>
      </w:r>
      <w:r w:rsidR="00603DB5">
        <w:rPr>
          <w:szCs w:val="28"/>
        </w:rPr>
        <w:t>(за</w:t>
      </w:r>
      <w:proofErr w:type="gramEnd"/>
      <w:r w:rsidR="00603DB5">
        <w:rPr>
          <w:szCs w:val="28"/>
        </w:rPr>
        <w:t xml:space="preserve"> </w:t>
      </w:r>
      <w:proofErr w:type="gramStart"/>
      <w:r w:rsidR="00603DB5">
        <w:rPr>
          <w:szCs w:val="28"/>
        </w:rPr>
        <w:t xml:space="preserve">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мероприятия по активной политике занятости населения и социальной поддержке безработных граждан» </w:t>
      </w:r>
      <w:bookmarkEnd w:id="0"/>
      <w:r w:rsidR="00603DB5">
        <w:rPr>
          <w:szCs w:val="28"/>
        </w:rPr>
        <w:t xml:space="preserve">(Собрание законодательства Республики Карелия, 2017, № 4, </w:t>
      </w:r>
      <w:r w:rsidR="00EE0FAB">
        <w:rPr>
          <w:szCs w:val="28"/>
        </w:rPr>
        <w:t xml:space="preserve">                         </w:t>
      </w:r>
      <w:r w:rsidR="00603DB5">
        <w:rPr>
          <w:szCs w:val="28"/>
        </w:rPr>
        <w:t>ст. 696; № 11, ст. 2190; 2018, № 2, ст. 284; № 9, ст. 1863;</w:t>
      </w:r>
      <w:r w:rsidR="00EE0FAB">
        <w:rPr>
          <w:szCs w:val="28"/>
        </w:rPr>
        <w:t xml:space="preserve"> 2019,</w:t>
      </w:r>
      <w:r w:rsidR="00603DB5">
        <w:t xml:space="preserve"> </w:t>
      </w:r>
      <w:r w:rsidR="00603DB5">
        <w:rPr>
          <w:szCs w:val="28"/>
        </w:rPr>
        <w:t xml:space="preserve">№ 6, </w:t>
      </w:r>
      <w:r w:rsidR="00EE0FAB">
        <w:rPr>
          <w:szCs w:val="28"/>
        </w:rPr>
        <w:t xml:space="preserve">                       </w:t>
      </w:r>
      <w:r w:rsidR="00603DB5">
        <w:rPr>
          <w:szCs w:val="28"/>
        </w:rPr>
        <w:t>ст. 1307; Официальный интернет-портал правовой информации (www.pravo.gov.ru), 6 марта 2020 года, № 1000202003060003;</w:t>
      </w:r>
      <w:proofErr w:type="gramEnd"/>
      <w:r w:rsidR="00603DB5">
        <w:rPr>
          <w:szCs w:val="28"/>
        </w:rPr>
        <w:t xml:space="preserve"> </w:t>
      </w:r>
      <w:proofErr w:type="gramStart"/>
      <w:r w:rsidR="00603DB5">
        <w:rPr>
          <w:szCs w:val="28"/>
        </w:rPr>
        <w:t xml:space="preserve">1 апреля 2020 года, № 1000202004010002; 10 апреля 2020 года, </w:t>
      </w:r>
      <w:r w:rsidR="00EE0FAB">
        <w:rPr>
          <w:szCs w:val="28"/>
        </w:rPr>
        <w:t xml:space="preserve">                                               </w:t>
      </w:r>
      <w:r w:rsidR="00603DB5">
        <w:rPr>
          <w:szCs w:val="28"/>
        </w:rPr>
        <w:t>№ 1000202004100019; 24 апреля 2020 года, № 1000202004240001; 20 мая 2020 года, №</w:t>
      </w:r>
      <w:r w:rsidR="00EE0FAB">
        <w:rPr>
          <w:szCs w:val="28"/>
        </w:rPr>
        <w:t xml:space="preserve"> </w:t>
      </w:r>
      <w:r w:rsidR="00603DB5">
        <w:rPr>
          <w:szCs w:val="28"/>
        </w:rPr>
        <w:t>1000202005200004), следующие изменения:</w:t>
      </w:r>
      <w:proofErr w:type="gramEnd"/>
    </w:p>
    <w:p w:rsidR="00603DB5" w:rsidRDefault="00603DB5" w:rsidP="00603DB5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1) </w:t>
      </w:r>
      <w:r w:rsidR="00EE0FAB">
        <w:rPr>
          <w:szCs w:val="28"/>
        </w:rPr>
        <w:t xml:space="preserve">  </w:t>
      </w:r>
      <w:r>
        <w:rPr>
          <w:szCs w:val="28"/>
        </w:rPr>
        <w:t>в пункте 3:</w:t>
      </w:r>
    </w:p>
    <w:p w:rsidR="00603DB5" w:rsidRDefault="00603DB5" w:rsidP="00603DB5">
      <w:pPr>
        <w:autoSpaceDE w:val="0"/>
        <w:autoSpaceDN w:val="0"/>
        <w:adjustRightInd w:val="0"/>
        <w:ind w:firstLine="539"/>
        <w:jc w:val="both"/>
        <w:outlineLvl w:val="0"/>
        <w:rPr>
          <w:szCs w:val="28"/>
        </w:rPr>
      </w:pPr>
      <w:r>
        <w:rPr>
          <w:szCs w:val="28"/>
        </w:rPr>
        <w:t>абзац первый подпункта «е» изложить в следующей редакции:</w:t>
      </w:r>
    </w:p>
    <w:p w:rsidR="00603DB5" w:rsidRDefault="00603DB5" w:rsidP="00603DB5">
      <w:pPr>
        <w:autoSpaceDE w:val="0"/>
        <w:autoSpaceDN w:val="0"/>
        <w:adjustRightInd w:val="0"/>
        <w:ind w:firstLine="539"/>
        <w:jc w:val="both"/>
        <w:outlineLvl w:val="0"/>
        <w:rPr>
          <w:szCs w:val="28"/>
        </w:rPr>
      </w:pPr>
      <w:proofErr w:type="gramStart"/>
      <w:r>
        <w:rPr>
          <w:szCs w:val="28"/>
        </w:rPr>
        <w:lastRenderedPageBreak/>
        <w:t xml:space="preserve">«е) на частичное возмещение работодателям, зарегистрированным и состоящим на учете в налоговых органах на территории Республики Карелия, сведения о которых в соответствии с Федеральным законом </w:t>
      </w:r>
      <w:r w:rsidR="004E2A2D">
        <w:rPr>
          <w:szCs w:val="28"/>
        </w:rPr>
        <w:t xml:space="preserve">               </w:t>
      </w:r>
      <w:r>
        <w:rPr>
          <w:szCs w:val="28"/>
        </w:rPr>
        <w:t xml:space="preserve">от 24 июля 2007 года № 209-ФЗ «О развитии малого и среднего предпринимательства в Российской Федерации» включены в единый реестр субъектов малого и среднего предпринимательства, осуществляющим деятельность в сфере розничной торговли, </w:t>
      </w:r>
      <w:r w:rsidR="004E2A2D">
        <w:rPr>
          <w:szCs w:val="28"/>
        </w:rPr>
        <w:t xml:space="preserve">                             </w:t>
      </w:r>
      <w:r>
        <w:rPr>
          <w:szCs w:val="28"/>
        </w:rPr>
        <w:t>за исключением розничной торговли продовольственными</w:t>
      </w:r>
      <w:proofErr w:type="gramEnd"/>
      <w:r>
        <w:rPr>
          <w:szCs w:val="28"/>
        </w:rPr>
        <w:t xml:space="preserve"> товарами (и) или непродовольственными товарами первой необходимости, а также </w:t>
      </w:r>
      <w:r w:rsidR="004E2A2D">
        <w:rPr>
          <w:szCs w:val="28"/>
        </w:rPr>
        <w:t xml:space="preserve">             </w:t>
      </w:r>
      <w:r>
        <w:rPr>
          <w:szCs w:val="28"/>
        </w:rPr>
        <w:t>по видам экономической деятельности в рамках классов 32.99.8 «Производство изделий народных художественных промыслов</w:t>
      </w:r>
      <w:r w:rsidR="00F928D8">
        <w:rPr>
          <w:szCs w:val="28"/>
        </w:rPr>
        <w:t>»</w:t>
      </w:r>
      <w:r>
        <w:rPr>
          <w:szCs w:val="28"/>
        </w:rPr>
        <w:t xml:space="preserve"> раздела</w:t>
      </w:r>
      <w:proofErr w:type="gramStart"/>
      <w:r>
        <w:rPr>
          <w:szCs w:val="28"/>
        </w:rPr>
        <w:t xml:space="preserve"> С</w:t>
      </w:r>
      <w:proofErr w:type="gramEnd"/>
      <w:r>
        <w:rPr>
          <w:szCs w:val="28"/>
        </w:rPr>
        <w:t xml:space="preserve"> «Обрабатывающие производства», 49.3 «Деятельность прочего сухопутного пассажирского транспорта», 49.4 «Деятельность автомобильного грузового транспорта и услуги по перевозкам», 51.1 «Деятельность пассажирского воздушного транспорта», 52.21.21 «Деятельность автовокзалов и автостанций», 52.23.1  «Деятельность вспомогательная, связанная с воздушным транспортом», 52.23.11 «Деятельность </w:t>
      </w:r>
      <w:proofErr w:type="gramStart"/>
      <w:r>
        <w:rPr>
          <w:szCs w:val="28"/>
        </w:rPr>
        <w:t xml:space="preserve">аэропортовая», 52.23.13 «Выполнение авиационных работ», 52.29 «Деятельность вспомогательная прочая, связанная </w:t>
      </w:r>
      <w:r w:rsidR="004E2A2D">
        <w:rPr>
          <w:szCs w:val="28"/>
        </w:rPr>
        <w:t xml:space="preserve">                        </w:t>
      </w:r>
      <w:r>
        <w:rPr>
          <w:szCs w:val="28"/>
        </w:rPr>
        <w:t xml:space="preserve">с перевозками» раздела H «Транспортировка и хранение», </w:t>
      </w:r>
      <w:r w:rsidR="004E2A2D">
        <w:rPr>
          <w:szCs w:val="28"/>
        </w:rPr>
        <w:t xml:space="preserve">                                  </w:t>
      </w:r>
      <w:r>
        <w:rPr>
          <w:szCs w:val="28"/>
        </w:rPr>
        <w:t>55 «Деятельность по предоставлению мест для временного проживания», 56 «Деятельность по предоставлению продуктов питания и напитков» раздела I «Деятельность гостиниц и предприятий общественного питания», 59.14 «Деятельность в области демонстрации кинофильмов» раздела J «Деятельность в области информации и связи», 69.10 «Деятельность в области права</w:t>
      </w:r>
      <w:proofErr w:type="gramEnd"/>
      <w:r>
        <w:rPr>
          <w:szCs w:val="28"/>
        </w:rPr>
        <w:t>» (</w:t>
      </w:r>
      <w:proofErr w:type="gramStart"/>
      <w:r>
        <w:rPr>
          <w:szCs w:val="28"/>
        </w:rPr>
        <w:t>в части представления интересов одной стороны против другой стороны в судах или других судебных органах: консультирование и представительство в гражданских делах, консультирование и представительство в уголовных делах, консультирование и представительство в связи с трудовыми спорами), 74.2 «Деятельность в области фотографии» раздела M «Деятельность профессиональная, научная и техническая», 77.2 «Прокат и аренда предметов личного пользования и хозяйственно-бытового назначения», 79 «Деятельность туристических</w:t>
      </w:r>
      <w:proofErr w:type="gramEnd"/>
      <w:r>
        <w:rPr>
          <w:szCs w:val="28"/>
        </w:rPr>
        <w:t xml:space="preserve"> агентств и прочих организаций, предоставляющих услуги в сфере туризма», 82.3 «Деятельность </w:t>
      </w:r>
      <w:r w:rsidR="004E2A2D">
        <w:rPr>
          <w:szCs w:val="28"/>
        </w:rPr>
        <w:t xml:space="preserve">                        </w:t>
      </w:r>
      <w:r>
        <w:rPr>
          <w:szCs w:val="28"/>
        </w:rPr>
        <w:t xml:space="preserve">по организации конференций и выставок» раздела N «Деятельность административная и сопутствующие дополнительные услуги», 85.11 «Образование дошкольное», 85.12 «Образование начальное общее», 85.21 «Образование профессиональное среднее», 85.23 «Подготовка кадров высшей квалификации», 85.41 «Образование дополнительное детей и взрослых», 85.42 «Образование профессиональное дополнительное» раздела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«Образование», 86 «Деятельность в области здравоохранения», 86.90.4</w:t>
      </w:r>
      <w:bookmarkStart w:id="1" w:name="_GoBack"/>
      <w:bookmarkEnd w:id="1"/>
      <w:r>
        <w:rPr>
          <w:szCs w:val="28"/>
        </w:rPr>
        <w:t xml:space="preserve"> «Деятельность санаторно-курортных организаций», </w:t>
      </w:r>
      <w:r w:rsidR="004E2A2D">
        <w:rPr>
          <w:szCs w:val="28"/>
        </w:rPr>
        <w:t xml:space="preserve">                                 </w:t>
      </w:r>
      <w:r>
        <w:rPr>
          <w:szCs w:val="28"/>
        </w:rPr>
        <w:t xml:space="preserve">88 «Предоставление социальных услуг без обеспечения проживания» </w:t>
      </w:r>
      <w:proofErr w:type="gramStart"/>
      <w:r>
        <w:rPr>
          <w:szCs w:val="28"/>
        </w:rPr>
        <w:lastRenderedPageBreak/>
        <w:t xml:space="preserve">раздела Q «Деятельность в области здравоохранения и социальных услуг», 90 «Деятельность творческая, деятельность в области искусства и организации развлечений», 91.01 «Деятельность библиотек и архивов», 91.02 «Деятельность музеев», 91.04.1 «Деятельность зоопарков»,  </w:t>
      </w:r>
      <w:r w:rsidR="004E2A2D">
        <w:rPr>
          <w:szCs w:val="28"/>
        </w:rPr>
        <w:t xml:space="preserve">                     </w:t>
      </w:r>
      <w:r>
        <w:rPr>
          <w:szCs w:val="28"/>
        </w:rPr>
        <w:t xml:space="preserve">93 «Деятельность в области спорта, отдыха и развлечений» раздела R «Деятельность в области культуры, спорта, организации досуга и развлечений», 95 «Ремонт компьютеров, предметов личного потребления и хозяйственно-бытового назначения», 96.01 «Стирка и химическая чистка текстильных и меховых изделий», 96.02 «Предоставление услуг парикмахерскими и салонами красоты», 96.04 «Деятельность физкультурно-оздоровительная» раздела S «Предоставление прочих видов услуг» Общероссийского классификатора видов экономической деятельности, расходов на выплату заработной платы работникам, </w:t>
      </w:r>
      <w:r w:rsidR="004E2A2D">
        <w:rPr>
          <w:szCs w:val="28"/>
        </w:rPr>
        <w:t xml:space="preserve">                      </w:t>
      </w:r>
      <w:r>
        <w:rPr>
          <w:szCs w:val="28"/>
        </w:rPr>
        <w:t>в отношении которых установлены нерабочие дни с сохранением за ними заработной платы и трудоустроенным у данного работодателя</w:t>
      </w:r>
      <w:proofErr w:type="gramEnd"/>
      <w:r>
        <w:rPr>
          <w:szCs w:val="28"/>
        </w:rPr>
        <w:t xml:space="preserve"> до начала р</w:t>
      </w:r>
      <w:r w:rsidR="00EE0FAB">
        <w:rPr>
          <w:szCs w:val="28"/>
        </w:rPr>
        <w:t>еализации указанных мероприятий</w:t>
      </w:r>
      <w:proofErr w:type="gramStart"/>
      <w:r w:rsidR="00EE0FAB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603DB5" w:rsidRDefault="00603DB5" w:rsidP="00603DB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дополнить подпунктом «ж» следующего содержания:</w:t>
      </w:r>
    </w:p>
    <w:p w:rsidR="00603DB5" w:rsidRDefault="00603DB5" w:rsidP="00603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«ж) на частичное возмещение работодателям из числа градообразующих организаций </w:t>
      </w:r>
      <w:proofErr w:type="spellStart"/>
      <w:r>
        <w:rPr>
          <w:szCs w:val="28"/>
        </w:rPr>
        <w:t>монопрофильных</w:t>
      </w:r>
      <w:proofErr w:type="spellEnd"/>
      <w:r>
        <w:rPr>
          <w:szCs w:val="28"/>
        </w:rPr>
        <w:t xml:space="preserve"> муниципальных образований Российской Федерации (моногородов), осуществляющих </w:t>
      </w:r>
      <w:r w:rsidR="004E2A2D">
        <w:rPr>
          <w:szCs w:val="28"/>
        </w:rPr>
        <w:t xml:space="preserve">            </w:t>
      </w:r>
      <w:r>
        <w:rPr>
          <w:szCs w:val="28"/>
        </w:rPr>
        <w:t xml:space="preserve">в качестве основного вида экономической деятельности деятельность </w:t>
      </w:r>
      <w:r w:rsidR="004E2A2D">
        <w:rPr>
          <w:szCs w:val="28"/>
        </w:rPr>
        <w:t xml:space="preserve">     </w:t>
      </w:r>
      <w:r>
        <w:rPr>
          <w:szCs w:val="28"/>
        </w:rPr>
        <w:t xml:space="preserve"> </w:t>
      </w:r>
      <w:r w:rsidR="005E78EF">
        <w:rPr>
          <w:szCs w:val="28"/>
        </w:rPr>
        <w:t xml:space="preserve">в </w:t>
      </w:r>
      <w:r>
        <w:rPr>
          <w:szCs w:val="28"/>
        </w:rPr>
        <w:t>сфере обработки древесины и производства изделий из дерева и пробки, кроме мебели, расходов на выплату заработной платы работникам, находящимся в режиме простоя или неполного рабочего времени</w:t>
      </w:r>
      <w:proofErr w:type="gramStart"/>
      <w:r>
        <w:rPr>
          <w:szCs w:val="28"/>
        </w:rPr>
        <w:t>.»;</w:t>
      </w:r>
      <w:proofErr w:type="gramEnd"/>
    </w:p>
    <w:p w:rsidR="00603DB5" w:rsidRDefault="00603DB5" w:rsidP="00603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</w:t>
      </w:r>
      <w:r w:rsidR="00EE0FAB">
        <w:rPr>
          <w:szCs w:val="28"/>
        </w:rPr>
        <w:t xml:space="preserve">   </w:t>
      </w:r>
      <w:r>
        <w:rPr>
          <w:szCs w:val="28"/>
        </w:rPr>
        <w:t>в пункте 12:</w:t>
      </w:r>
    </w:p>
    <w:p w:rsidR="00603DB5" w:rsidRDefault="00603DB5" w:rsidP="00603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пятый изложить в следующей редакции:</w:t>
      </w:r>
    </w:p>
    <w:p w:rsidR="00603DB5" w:rsidRDefault="00603DB5" w:rsidP="00603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«в случае трудоустройства участников мероприятия, указанных </w:t>
      </w:r>
      <w:r w:rsidR="004E2A2D">
        <w:rPr>
          <w:szCs w:val="28"/>
        </w:rPr>
        <w:t xml:space="preserve">                  </w:t>
      </w:r>
      <w:r>
        <w:rPr>
          <w:szCs w:val="28"/>
        </w:rPr>
        <w:t xml:space="preserve">в абзаце шестом подпункта «а» пункта 3 настоящего Порядка, </w:t>
      </w:r>
      <w:r w:rsidR="00EE0FAB">
        <w:rPr>
          <w:szCs w:val="28"/>
        </w:rPr>
        <w:t>–</w:t>
      </w:r>
      <w:r>
        <w:rPr>
          <w:szCs w:val="28"/>
        </w:rPr>
        <w:t xml:space="preserve"> </w:t>
      </w:r>
      <w:r w:rsidR="004E2A2D">
        <w:rPr>
          <w:szCs w:val="28"/>
        </w:rPr>
        <w:t xml:space="preserve">                          </w:t>
      </w:r>
      <w:r>
        <w:rPr>
          <w:szCs w:val="28"/>
        </w:rPr>
        <w:t xml:space="preserve">в размере, не превышающем одного установленного федеральным законодательством минимального размера оплаты труда, увеличенного на районный коэффициент и страховые взносы в государственные внебюджетные фонды, на одного участника мероприятия в месяц </w:t>
      </w:r>
      <w:r w:rsidR="004E2A2D">
        <w:rPr>
          <w:szCs w:val="28"/>
        </w:rPr>
        <w:t xml:space="preserve">                       </w:t>
      </w:r>
      <w:r>
        <w:rPr>
          <w:szCs w:val="28"/>
        </w:rPr>
        <w:t>в течение периода, не превышающего 1 месяца со дня заключения трудового договора между работодателем и участником</w:t>
      </w:r>
      <w:proofErr w:type="gramEnd"/>
      <w:r>
        <w:rPr>
          <w:szCs w:val="28"/>
        </w:rPr>
        <w:t xml:space="preserve"> мероприятия</w:t>
      </w:r>
      <w:proofErr w:type="gramStart"/>
      <w:r w:rsidR="00EE0FAB">
        <w:rPr>
          <w:szCs w:val="28"/>
        </w:rPr>
        <w:t>;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603DB5" w:rsidRDefault="00603DB5" w:rsidP="00603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одиннадцатый изложить в следующей редакции:</w:t>
      </w:r>
    </w:p>
    <w:p w:rsidR="00603DB5" w:rsidRDefault="00603DB5" w:rsidP="00603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«1) в размере, не превышающем одного установленного федеральным законодательством минимального размера оплаты труда, на одного участника мероприятия в месяц в период с 1 апреля по 11 мая 2020 года – работодателям, осуществляющим деятельность по видам экономической деятельности в рамках классов 32.99.8 «Производство изделий народных художественных промыслов</w:t>
      </w:r>
      <w:r w:rsidR="005E78EF">
        <w:rPr>
          <w:szCs w:val="28"/>
        </w:rPr>
        <w:t>»</w:t>
      </w:r>
      <w:r>
        <w:rPr>
          <w:szCs w:val="28"/>
        </w:rPr>
        <w:t xml:space="preserve"> раздела С «Обрабатывающие производства», 49.4 «Деятельность автомобильного грузового транспорта и услуги по перевозкам», 51.1 «Деятельность пассажирского воздушного транспорта», 52.21.21 «Деятельность </w:t>
      </w:r>
      <w:r>
        <w:rPr>
          <w:szCs w:val="28"/>
        </w:rPr>
        <w:lastRenderedPageBreak/>
        <w:t xml:space="preserve">автовокзалов и автостанций», 52.23.1 «Деятельность вспомогательная, связанная с воздушным транспортом», 52.23.11 «Деятельность аэропортовая», 52.23.13 «Выполнение авиационных работ», 52.29 «Деятельность вспомогательная прочая, связанная с перевозками» раздела H «Транспортировка и хранение», 69.10 «Деятельность в области права» (в части представления интересов одной стороны против другой стороны в судах или других судебных органах: консультирование и представительство в гражданских делах, консультирование и представительство в уголовных делах, консультирование и представительство в связи с трудовыми спорами), 74.2 «Деятельность </w:t>
      </w:r>
      <w:r w:rsidR="004E2A2D">
        <w:rPr>
          <w:szCs w:val="28"/>
        </w:rPr>
        <w:t xml:space="preserve">              </w:t>
      </w:r>
      <w:r>
        <w:rPr>
          <w:szCs w:val="28"/>
        </w:rPr>
        <w:t>в области фотографии» раздела M «Деятельность профессиональная, научная и техническая», 77.2 «Прокат и аренда предметов личного пользования и хозяйственно-бытового назначения» раздела N «Деятельность административная и сопутствующие дополнительные услуги», 85.11 «Образование дошкольное», 85.12 «Образование начальное общее», 85.21 «Образование профессиональное среднее», 85.23 «Подготовка кадров высшей квалификации», 85.41 «Образование дополнительное детей и взрослых», 85.42 «Образование профессиональное дополнительное» раздела Р «Образование», 86 «Деятельность в области здравоохранения», 88 «Предоставление социальных услуг без обеспечения проживания» (за исключением класса 88.91 «Предоставление услуг по дневному уходу за детьми») раздела Q «Деятельность в области здравоохранения и социальных услуг», 91.01 «Деятельность библиотек и архивов» раздела R «Деятельность в области культуры, спорта, организации досуга и развлечений», 95 «Ремонт компьютеров, предметов личного потребления и хозяйственно-бытового назначения», 96.01 «Стирка и химическая чистка текстильных и меховых изделий» раздела S «Предоставление прочих видов услуг» Общероссийского классификатора видов экономической деятельности;»;</w:t>
      </w:r>
    </w:p>
    <w:p w:rsidR="00603DB5" w:rsidRDefault="00EE0FAB" w:rsidP="00603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тринадцатый изложить в следующей редакции</w:t>
      </w:r>
      <w:r w:rsidR="00603DB5">
        <w:rPr>
          <w:szCs w:val="28"/>
        </w:rPr>
        <w:t>:</w:t>
      </w:r>
    </w:p>
    <w:p w:rsidR="00603DB5" w:rsidRDefault="00603DB5" w:rsidP="00603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«на цель, указанную в подпункте «ж» пункта 3 настоящего </w:t>
      </w:r>
      <w:r w:rsidR="00EE0FAB">
        <w:rPr>
          <w:szCs w:val="28"/>
        </w:rPr>
        <w:t xml:space="preserve">                     </w:t>
      </w:r>
      <w:r>
        <w:rPr>
          <w:szCs w:val="28"/>
        </w:rPr>
        <w:t>Порядка,</w:t>
      </w:r>
      <w:r w:rsidR="00EE0FAB">
        <w:rPr>
          <w:szCs w:val="28"/>
        </w:rPr>
        <w:t xml:space="preserve"> –</w:t>
      </w:r>
      <w:r>
        <w:rPr>
          <w:szCs w:val="28"/>
        </w:rPr>
        <w:t xml:space="preserve"> в размере, не превышающем одного установленного федеральным законодательством минимального размера оплаты труда, увеличенного на районный коэффициент и страховые взносы </w:t>
      </w:r>
      <w:r w:rsidR="004E2A2D">
        <w:rPr>
          <w:szCs w:val="28"/>
        </w:rPr>
        <w:t xml:space="preserve">                                 </w:t>
      </w:r>
      <w:r>
        <w:rPr>
          <w:szCs w:val="28"/>
        </w:rPr>
        <w:t>в государственные внебюджетные фонды, на одного участника мероприятия в месяц в течение периода с 1 мая по 30 июня 2020 года</w:t>
      </w:r>
      <w:proofErr w:type="gramStart"/>
      <w:r w:rsidR="00EE0FAB">
        <w:rPr>
          <w:szCs w:val="28"/>
        </w:rPr>
        <w:t>.</w:t>
      </w:r>
      <w:r>
        <w:rPr>
          <w:szCs w:val="28"/>
        </w:rPr>
        <w:t xml:space="preserve">»; </w:t>
      </w:r>
      <w:proofErr w:type="gramEnd"/>
    </w:p>
    <w:p w:rsidR="00603DB5" w:rsidRDefault="00603DB5" w:rsidP="00603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дополнить абзацами</w:t>
      </w:r>
      <w:r>
        <w:t xml:space="preserve"> </w:t>
      </w:r>
      <w:r>
        <w:rPr>
          <w:szCs w:val="28"/>
        </w:rPr>
        <w:t>следующего содержания:</w:t>
      </w:r>
    </w:p>
    <w:p w:rsidR="00603DB5" w:rsidRDefault="00603DB5" w:rsidP="00603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«В отношении работников, занятых на условиях неполного рабочего времени, размер возмещения расходов определяется пропорционально времени, отработанно</w:t>
      </w:r>
      <w:r w:rsidR="00EE0FAB">
        <w:rPr>
          <w:szCs w:val="28"/>
        </w:rPr>
        <w:t>му</w:t>
      </w:r>
      <w:r>
        <w:rPr>
          <w:szCs w:val="28"/>
        </w:rPr>
        <w:t xml:space="preserve"> работником, из расчета установленной месячной нормы рабочего времени и норм труда.</w:t>
      </w:r>
    </w:p>
    <w:p w:rsidR="00603DB5" w:rsidRDefault="00603DB5" w:rsidP="00603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отношении работников, находившихся в режиме простоя, размер возмещения расходов определяется по фактическим расходам, но</w:t>
      </w:r>
      <w:r w:rsidR="00027818">
        <w:rPr>
          <w:szCs w:val="28"/>
        </w:rPr>
        <w:t xml:space="preserve"> </w:t>
      </w:r>
      <w:r>
        <w:rPr>
          <w:szCs w:val="28"/>
        </w:rPr>
        <w:t xml:space="preserve">не выше размера, установленного абзацем </w:t>
      </w:r>
      <w:r w:rsidR="00EE0FAB">
        <w:rPr>
          <w:szCs w:val="28"/>
        </w:rPr>
        <w:t>тринадцатым</w:t>
      </w:r>
      <w:r>
        <w:rPr>
          <w:szCs w:val="28"/>
        </w:rPr>
        <w:t xml:space="preserve"> настоящего </w:t>
      </w:r>
      <w:r w:rsidR="00EE0FAB">
        <w:rPr>
          <w:szCs w:val="28"/>
        </w:rPr>
        <w:t>пункта.</w:t>
      </w:r>
    </w:p>
    <w:p w:rsidR="00EE0FAB" w:rsidRDefault="00EE0FAB" w:rsidP="00603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Конкретный размер субсидии определяется пропорционально норме рабочего времени</w:t>
      </w:r>
      <w:proofErr w:type="gramStart"/>
      <w:r>
        <w:rPr>
          <w:szCs w:val="28"/>
        </w:rPr>
        <w:t>.»;</w:t>
      </w:r>
      <w:proofErr w:type="gramEnd"/>
    </w:p>
    <w:p w:rsidR="00603DB5" w:rsidRDefault="00603DB5" w:rsidP="00603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3) </w:t>
      </w:r>
      <w:r w:rsidR="00EE0FAB">
        <w:rPr>
          <w:szCs w:val="28"/>
        </w:rPr>
        <w:t xml:space="preserve">  </w:t>
      </w:r>
      <w:r>
        <w:rPr>
          <w:szCs w:val="28"/>
        </w:rPr>
        <w:t>в абзаце втором пункта 14 слова «в подпунктах «а», «б», «г» и «е» заменить словами «в подпунктах «а», «б», «г», «е» и «ж»;</w:t>
      </w:r>
      <w:proofErr w:type="gramEnd"/>
    </w:p>
    <w:p w:rsidR="00603DB5" w:rsidRDefault="00603DB5" w:rsidP="004E2F0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4) </w:t>
      </w:r>
      <w:r w:rsidR="00EE0FAB">
        <w:rPr>
          <w:szCs w:val="28"/>
        </w:rPr>
        <w:t xml:space="preserve"> </w:t>
      </w:r>
      <w:r>
        <w:rPr>
          <w:szCs w:val="28"/>
        </w:rPr>
        <w:t>в абзаце первом пункта 15 слова «в подпунктах «а», «б» и «г» заменить словами «в подпунктах «а», «б», «г» и «ж»;</w:t>
      </w:r>
      <w:proofErr w:type="gramEnd"/>
    </w:p>
    <w:p w:rsidR="00603DB5" w:rsidRDefault="00603DB5" w:rsidP="00603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5) </w:t>
      </w:r>
      <w:r w:rsidR="00EE0FAB">
        <w:rPr>
          <w:szCs w:val="28"/>
        </w:rPr>
        <w:t xml:space="preserve">  </w:t>
      </w:r>
      <w:r>
        <w:rPr>
          <w:szCs w:val="28"/>
        </w:rPr>
        <w:t>абзац девятый пункта 15.1 признать утратившим силу;</w:t>
      </w:r>
    </w:p>
    <w:p w:rsidR="00603DB5" w:rsidRDefault="00603DB5" w:rsidP="00603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6) </w:t>
      </w:r>
      <w:r w:rsidR="00EE0FAB">
        <w:rPr>
          <w:szCs w:val="28"/>
        </w:rPr>
        <w:t xml:space="preserve">  </w:t>
      </w:r>
      <w:r>
        <w:rPr>
          <w:szCs w:val="28"/>
        </w:rPr>
        <w:t>абзац девятый пункта 16 изложить в следующей редакции:</w:t>
      </w:r>
    </w:p>
    <w:p w:rsidR="00603DB5" w:rsidRDefault="00603DB5" w:rsidP="00603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027818">
        <w:rPr>
          <w:szCs w:val="28"/>
        </w:rPr>
        <w:t xml:space="preserve">в отношении </w:t>
      </w:r>
      <w:r>
        <w:rPr>
          <w:szCs w:val="28"/>
        </w:rPr>
        <w:t xml:space="preserve"> участник</w:t>
      </w:r>
      <w:r w:rsidR="00027818">
        <w:rPr>
          <w:szCs w:val="28"/>
        </w:rPr>
        <w:t>ов</w:t>
      </w:r>
      <w:r>
        <w:rPr>
          <w:szCs w:val="28"/>
        </w:rPr>
        <w:t>, указанны</w:t>
      </w:r>
      <w:r w:rsidR="00027818">
        <w:rPr>
          <w:szCs w:val="28"/>
        </w:rPr>
        <w:t>х</w:t>
      </w:r>
      <w:r>
        <w:rPr>
          <w:szCs w:val="28"/>
        </w:rPr>
        <w:t xml:space="preserve"> в подпунктах «е», «ж» </w:t>
      </w:r>
      <w:r w:rsidR="004E2F02">
        <w:rPr>
          <w:szCs w:val="28"/>
        </w:rPr>
        <w:t xml:space="preserve">                      </w:t>
      </w:r>
      <w:r>
        <w:rPr>
          <w:szCs w:val="28"/>
        </w:rPr>
        <w:t xml:space="preserve">пункта 3 настоящего Порядка, </w:t>
      </w:r>
      <w:r w:rsidR="00027818">
        <w:rPr>
          <w:szCs w:val="28"/>
        </w:rPr>
        <w:t>–</w:t>
      </w:r>
      <w:r>
        <w:rPr>
          <w:szCs w:val="28"/>
        </w:rPr>
        <w:t xml:space="preserve"> обеспечение выполнения показателя численности работников, которым обеспечено сохранение занятости. Показателем является численность работников, которым обеспечено сохранение занятости</w:t>
      </w:r>
      <w:proofErr w:type="gramStart"/>
      <w:r>
        <w:rPr>
          <w:szCs w:val="28"/>
        </w:rPr>
        <w:t>.».</w:t>
      </w:r>
      <w:proofErr w:type="gramEnd"/>
    </w:p>
    <w:p w:rsidR="00603DB5" w:rsidRDefault="00603DB5" w:rsidP="00603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="00EE0FAB">
        <w:rPr>
          <w:szCs w:val="28"/>
        </w:rPr>
        <w:t xml:space="preserve">  </w:t>
      </w:r>
      <w:proofErr w:type="gramStart"/>
      <w:r>
        <w:rPr>
          <w:szCs w:val="28"/>
        </w:rPr>
        <w:t>Приостановить до 31 декабря 2020 года</w:t>
      </w:r>
      <w:r w:rsidR="00027818">
        <w:rPr>
          <w:szCs w:val="28"/>
        </w:rPr>
        <w:t xml:space="preserve"> включительно</w:t>
      </w:r>
      <w:r>
        <w:rPr>
          <w:szCs w:val="28"/>
        </w:rPr>
        <w:t xml:space="preserve"> действие абзаца второго подпункта «а» и абзаца второго подпункта «б» пункта 8 Порядка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027818">
        <w:rPr>
          <w:szCs w:val="28"/>
        </w:rPr>
        <w:t>–</w:t>
      </w:r>
      <w:r>
        <w:rPr>
          <w:szCs w:val="28"/>
        </w:rPr>
        <w:t xml:space="preserve"> производителям товаров, работ, услуг </w:t>
      </w:r>
      <w:r w:rsidR="00027818">
        <w:rPr>
          <w:szCs w:val="28"/>
        </w:rPr>
        <w:t xml:space="preserve">                                </w:t>
      </w:r>
      <w:r>
        <w:rPr>
          <w:szCs w:val="28"/>
        </w:rPr>
        <w:t>на мероприятия по активной политике занятости населения и социальной поддержке безработных граждан, утвержденного постановлением Правительства Республики Карелия 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27 апреля 2017 года № 134-П </w:t>
      </w:r>
      <w:r w:rsidR="00027818">
        <w:rPr>
          <w:szCs w:val="28"/>
        </w:rPr>
        <w:t xml:space="preserve">            </w:t>
      </w:r>
      <w:r>
        <w:rPr>
          <w:szCs w:val="28"/>
        </w:rPr>
        <w:t xml:space="preserve">«Об утверждении Порядка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мероприятия по активной политике занятости населения и социальной поддержке безработных граждан» </w:t>
      </w:r>
      <w:r w:rsidR="00027818">
        <w:rPr>
          <w:szCs w:val="28"/>
        </w:rPr>
        <w:t xml:space="preserve">(далее – Порядок), </w:t>
      </w:r>
      <w:r>
        <w:rPr>
          <w:szCs w:val="28"/>
        </w:rPr>
        <w:t>для целей, указанных в подпунктах «е», «ж» пункта 3 Порядка</w:t>
      </w:r>
      <w:r w:rsidR="004E2F02">
        <w:rPr>
          <w:szCs w:val="28"/>
        </w:rPr>
        <w:t xml:space="preserve">  в </w:t>
      </w:r>
      <w:r w:rsidR="00027818">
        <w:rPr>
          <w:szCs w:val="28"/>
        </w:rPr>
        <w:t>редакции настоящего постановления</w:t>
      </w:r>
      <w:r>
        <w:rPr>
          <w:szCs w:val="28"/>
        </w:rPr>
        <w:t>.</w:t>
      </w:r>
      <w:proofErr w:type="gramEnd"/>
    </w:p>
    <w:p w:rsidR="00603DB5" w:rsidRDefault="00603DB5" w:rsidP="00603DB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="00027818">
        <w:rPr>
          <w:szCs w:val="28"/>
        </w:rPr>
        <w:t xml:space="preserve"> </w:t>
      </w:r>
      <w:proofErr w:type="gramStart"/>
      <w:r w:rsidR="00027818">
        <w:rPr>
          <w:szCs w:val="28"/>
        </w:rPr>
        <w:t>А</w:t>
      </w:r>
      <w:r>
        <w:rPr>
          <w:szCs w:val="28"/>
        </w:rPr>
        <w:t>бзац</w:t>
      </w:r>
      <w:r w:rsidR="00027818">
        <w:rPr>
          <w:szCs w:val="28"/>
        </w:rPr>
        <w:t xml:space="preserve"> третий</w:t>
      </w:r>
      <w:r>
        <w:rPr>
          <w:szCs w:val="28"/>
        </w:rPr>
        <w:t xml:space="preserve"> подпункта 1, абзац </w:t>
      </w:r>
      <w:r w:rsidR="00027818">
        <w:rPr>
          <w:szCs w:val="28"/>
        </w:rPr>
        <w:t>пятый</w:t>
      </w:r>
      <w:r>
        <w:rPr>
          <w:szCs w:val="28"/>
        </w:rPr>
        <w:t xml:space="preserve"> подпункта 2, подпункт</w:t>
      </w:r>
      <w:r w:rsidR="00027818">
        <w:rPr>
          <w:szCs w:val="28"/>
        </w:rPr>
        <w:t xml:space="preserve"> 5</w:t>
      </w:r>
      <w:r>
        <w:rPr>
          <w:szCs w:val="28"/>
        </w:rPr>
        <w:t xml:space="preserve"> пункта 1</w:t>
      </w:r>
      <w:r w:rsidR="00027818">
        <w:rPr>
          <w:szCs w:val="28"/>
        </w:rPr>
        <w:t xml:space="preserve"> </w:t>
      </w:r>
      <w:r>
        <w:rPr>
          <w:szCs w:val="28"/>
        </w:rPr>
        <w:t>настоящего постановления применяются к правоотношениям, возникающим в период с 1 апреля 2020 года (введение для граждан обязанности не покидать места проживания (пребывания) до дня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Карелия.</w:t>
      </w:r>
      <w:proofErr w:type="gramEnd"/>
    </w:p>
    <w:p w:rsidR="00603DB5" w:rsidRDefault="00027818" w:rsidP="0002781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Действие пункта 2 настоящего постановления распространяется                       на правоотношения, возникшие с 1 апреля 2020 года (введение для граждан обязанности не покидать места проживания (пребывания).</w:t>
      </w:r>
      <w:proofErr w:type="gramEnd"/>
    </w:p>
    <w:p w:rsidR="00F10B17" w:rsidRDefault="00F10B17" w:rsidP="005A6CBA">
      <w:pPr>
        <w:jc w:val="both"/>
        <w:rPr>
          <w:szCs w:val="28"/>
        </w:rPr>
      </w:pPr>
    </w:p>
    <w:p w:rsidR="005A6CBA" w:rsidRPr="00C0792F" w:rsidRDefault="005A6CBA" w:rsidP="005A6CBA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          </w:t>
      </w:r>
      <w:r w:rsidRPr="00C0792F">
        <w:rPr>
          <w:rFonts w:ascii="Times New Roman" w:hAnsi="Times New Roman" w:cs="Times New Roman"/>
          <w:b w:val="0"/>
          <w:color w:val="000000"/>
          <w:sz w:val="28"/>
          <w:szCs w:val="28"/>
        </w:rPr>
        <w:t>Глава</w:t>
      </w:r>
    </w:p>
    <w:p w:rsidR="00F1497A" w:rsidRPr="00C0792F" w:rsidRDefault="005A6CBA" w:rsidP="00932596">
      <w:pPr>
        <w:ind w:right="-710"/>
        <w:jc w:val="both"/>
        <w:rPr>
          <w:b/>
          <w:szCs w:val="28"/>
        </w:rPr>
      </w:pPr>
      <w:r w:rsidRPr="00C0792F">
        <w:rPr>
          <w:szCs w:val="28"/>
        </w:rPr>
        <w:t>Республики Карелия</w:t>
      </w:r>
      <w:r>
        <w:rPr>
          <w:sz w:val="27"/>
          <w:szCs w:val="27"/>
        </w:rPr>
        <w:t xml:space="preserve">                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</w:t>
      </w:r>
      <w:r w:rsidRPr="00C0792F">
        <w:rPr>
          <w:szCs w:val="28"/>
        </w:rPr>
        <w:t xml:space="preserve">А.О. </w:t>
      </w:r>
      <w:proofErr w:type="spellStart"/>
      <w:r w:rsidRPr="00C0792F">
        <w:rPr>
          <w:szCs w:val="28"/>
        </w:rPr>
        <w:t>Парфенчиков</w:t>
      </w:r>
      <w:proofErr w:type="spellEnd"/>
    </w:p>
    <w:sectPr w:rsidR="00F1497A" w:rsidRPr="00C0792F" w:rsidSect="00027818">
      <w:headerReference w:type="even" r:id="rId9"/>
      <w:headerReference w:type="default" r:id="rId10"/>
      <w:headerReference w:type="first" r:id="rId11"/>
      <w:pgSz w:w="11906" w:h="16838"/>
      <w:pgMar w:top="993" w:right="127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818" w:rsidRDefault="00027818" w:rsidP="00163550">
      <w:r>
        <w:separator/>
      </w:r>
    </w:p>
  </w:endnote>
  <w:endnote w:type="continuationSeparator" w:id="0">
    <w:p w:rsidR="00027818" w:rsidRDefault="00027818" w:rsidP="0016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818" w:rsidRDefault="00027818" w:rsidP="00163550">
      <w:r>
        <w:separator/>
      </w:r>
    </w:p>
  </w:footnote>
  <w:footnote w:type="continuationSeparator" w:id="0">
    <w:p w:rsidR="00027818" w:rsidRDefault="00027818" w:rsidP="0016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18" w:rsidRDefault="00C472E4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2781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7818" w:rsidRDefault="0002781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068510"/>
      <w:docPartObj>
        <w:docPartGallery w:val="Page Numbers (Top of Page)"/>
        <w:docPartUnique/>
      </w:docPartObj>
    </w:sdtPr>
    <w:sdtContent>
      <w:p w:rsidR="00027818" w:rsidRDefault="00C472E4">
        <w:pPr>
          <w:pStyle w:val="a7"/>
          <w:jc w:val="center"/>
        </w:pPr>
        <w:r>
          <w:fldChar w:fldCharType="begin"/>
        </w:r>
        <w:r w:rsidR="00662EBD">
          <w:instrText xml:space="preserve"> PAGE   \* MERGEFORMAT </w:instrText>
        </w:r>
        <w:r>
          <w:fldChar w:fldCharType="separate"/>
        </w:r>
        <w:r w:rsidR="005C13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27818" w:rsidRDefault="00027818" w:rsidP="009D546F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818" w:rsidRDefault="00027818">
    <w:pPr>
      <w:pStyle w:val="a7"/>
      <w:jc w:val="center"/>
    </w:pPr>
  </w:p>
  <w:p w:rsidR="00027818" w:rsidRDefault="000278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DAD"/>
    <w:multiLevelType w:val="hybridMultilevel"/>
    <w:tmpl w:val="8662D216"/>
    <w:lvl w:ilvl="0" w:tplc="7E529646">
      <w:start w:val="1"/>
      <w:numFmt w:val="decimal"/>
      <w:lvlText w:val="%1."/>
      <w:lvlJc w:val="left"/>
      <w:pPr>
        <w:ind w:left="90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941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71405"/>
    <w:multiLevelType w:val="hybridMultilevel"/>
    <w:tmpl w:val="3CA86ABC"/>
    <w:lvl w:ilvl="0" w:tplc="C434AC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465B0"/>
    <w:multiLevelType w:val="hybridMultilevel"/>
    <w:tmpl w:val="33408090"/>
    <w:lvl w:ilvl="0" w:tplc="F19A2282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D55C4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240D8D"/>
    <w:multiLevelType w:val="hybridMultilevel"/>
    <w:tmpl w:val="ADE48F4A"/>
    <w:lvl w:ilvl="0" w:tplc="3A08B1E8">
      <w:start w:val="1"/>
      <w:numFmt w:val="decimal"/>
      <w:lvlText w:val="%1."/>
      <w:lvlJc w:val="left"/>
      <w:pPr>
        <w:ind w:left="1439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1041FE"/>
    <w:multiLevelType w:val="hybridMultilevel"/>
    <w:tmpl w:val="B0EE07D4"/>
    <w:lvl w:ilvl="0" w:tplc="C5329C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0C1744B"/>
    <w:multiLevelType w:val="hybridMultilevel"/>
    <w:tmpl w:val="7B5A991C"/>
    <w:lvl w:ilvl="0" w:tplc="BB5EAF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AE4464"/>
    <w:multiLevelType w:val="hybridMultilevel"/>
    <w:tmpl w:val="2286BE50"/>
    <w:lvl w:ilvl="0" w:tplc="76E828A4">
      <w:start w:val="1"/>
      <w:numFmt w:val="decimal"/>
      <w:lvlText w:val="%1."/>
      <w:lvlJc w:val="left"/>
      <w:pPr>
        <w:ind w:left="1738" w:hanging="1170"/>
      </w:pPr>
      <w:rPr>
        <w:rFonts w:ascii="Times New Roman" w:hAnsi="Times New Roman" w:cs="Times New Roman" w:hint="default"/>
        <w:strike w:val="0"/>
        <w:dstrike w:val="0"/>
        <w:color w:val="auto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49B5"/>
    <w:rsid w:val="00027818"/>
    <w:rsid w:val="000306BC"/>
    <w:rsid w:val="0003591E"/>
    <w:rsid w:val="000408A5"/>
    <w:rsid w:val="00042A6A"/>
    <w:rsid w:val="00045204"/>
    <w:rsid w:val="00053763"/>
    <w:rsid w:val="00067D81"/>
    <w:rsid w:val="0007217A"/>
    <w:rsid w:val="000729CC"/>
    <w:rsid w:val="00072AAC"/>
    <w:rsid w:val="00080CE9"/>
    <w:rsid w:val="000D1960"/>
    <w:rsid w:val="000E3AE6"/>
    <w:rsid w:val="000E7B53"/>
    <w:rsid w:val="00103C69"/>
    <w:rsid w:val="0012200F"/>
    <w:rsid w:val="001356C2"/>
    <w:rsid w:val="001439EA"/>
    <w:rsid w:val="0015174B"/>
    <w:rsid w:val="001605B0"/>
    <w:rsid w:val="00163550"/>
    <w:rsid w:val="0016597C"/>
    <w:rsid w:val="001703DA"/>
    <w:rsid w:val="00195D34"/>
    <w:rsid w:val="001D30B2"/>
    <w:rsid w:val="001F0421"/>
    <w:rsid w:val="00215584"/>
    <w:rsid w:val="0022312E"/>
    <w:rsid w:val="00223F01"/>
    <w:rsid w:val="002432D0"/>
    <w:rsid w:val="0025329D"/>
    <w:rsid w:val="00265050"/>
    <w:rsid w:val="00272BC3"/>
    <w:rsid w:val="00290F49"/>
    <w:rsid w:val="00293415"/>
    <w:rsid w:val="002A6B23"/>
    <w:rsid w:val="002C16B8"/>
    <w:rsid w:val="002C57F0"/>
    <w:rsid w:val="002D0258"/>
    <w:rsid w:val="002D75B4"/>
    <w:rsid w:val="00304647"/>
    <w:rsid w:val="00306589"/>
    <w:rsid w:val="00307849"/>
    <w:rsid w:val="00316225"/>
    <w:rsid w:val="00326189"/>
    <w:rsid w:val="00347EEF"/>
    <w:rsid w:val="00355A5B"/>
    <w:rsid w:val="003858B4"/>
    <w:rsid w:val="003B73D2"/>
    <w:rsid w:val="003B7630"/>
    <w:rsid w:val="003C4D42"/>
    <w:rsid w:val="00403464"/>
    <w:rsid w:val="00410DBC"/>
    <w:rsid w:val="00433EB1"/>
    <w:rsid w:val="00441C97"/>
    <w:rsid w:val="00450314"/>
    <w:rsid w:val="00457FF1"/>
    <w:rsid w:val="004653C9"/>
    <w:rsid w:val="00465C76"/>
    <w:rsid w:val="004731EA"/>
    <w:rsid w:val="004A5B08"/>
    <w:rsid w:val="004B1634"/>
    <w:rsid w:val="004C6E04"/>
    <w:rsid w:val="004D2D6F"/>
    <w:rsid w:val="004E2056"/>
    <w:rsid w:val="004E2A2D"/>
    <w:rsid w:val="004E2F02"/>
    <w:rsid w:val="004F7289"/>
    <w:rsid w:val="00583352"/>
    <w:rsid w:val="005956C6"/>
    <w:rsid w:val="005A33BE"/>
    <w:rsid w:val="005A6CBA"/>
    <w:rsid w:val="005C1313"/>
    <w:rsid w:val="005C332A"/>
    <w:rsid w:val="005C5D22"/>
    <w:rsid w:val="005C6C28"/>
    <w:rsid w:val="005E05E1"/>
    <w:rsid w:val="005E676C"/>
    <w:rsid w:val="005E78EF"/>
    <w:rsid w:val="00602E65"/>
    <w:rsid w:val="00603DB5"/>
    <w:rsid w:val="00662EBD"/>
    <w:rsid w:val="0067380C"/>
    <w:rsid w:val="00696E2B"/>
    <w:rsid w:val="006E64E6"/>
    <w:rsid w:val="006F7895"/>
    <w:rsid w:val="007128CA"/>
    <w:rsid w:val="00726286"/>
    <w:rsid w:val="00731664"/>
    <w:rsid w:val="00740072"/>
    <w:rsid w:val="00756C1D"/>
    <w:rsid w:val="00757706"/>
    <w:rsid w:val="007771A7"/>
    <w:rsid w:val="00782311"/>
    <w:rsid w:val="007A55C2"/>
    <w:rsid w:val="007C2C1F"/>
    <w:rsid w:val="00884E30"/>
    <w:rsid w:val="00884F2A"/>
    <w:rsid w:val="0088649F"/>
    <w:rsid w:val="008A24CF"/>
    <w:rsid w:val="008A4A8B"/>
    <w:rsid w:val="008E428D"/>
    <w:rsid w:val="0092217A"/>
    <w:rsid w:val="00927B28"/>
    <w:rsid w:val="00932596"/>
    <w:rsid w:val="00955EFB"/>
    <w:rsid w:val="00960644"/>
    <w:rsid w:val="00963039"/>
    <w:rsid w:val="009A7EAD"/>
    <w:rsid w:val="009C394A"/>
    <w:rsid w:val="009C5E09"/>
    <w:rsid w:val="009D11D9"/>
    <w:rsid w:val="009D546F"/>
    <w:rsid w:val="00A341F9"/>
    <w:rsid w:val="00A36C25"/>
    <w:rsid w:val="00A53E35"/>
    <w:rsid w:val="00A545D1"/>
    <w:rsid w:val="00A72BAF"/>
    <w:rsid w:val="00A85895"/>
    <w:rsid w:val="00A9267C"/>
    <w:rsid w:val="00A94380"/>
    <w:rsid w:val="00AA0FE6"/>
    <w:rsid w:val="00AA36E4"/>
    <w:rsid w:val="00AB6E2A"/>
    <w:rsid w:val="00B107C2"/>
    <w:rsid w:val="00B168AD"/>
    <w:rsid w:val="00B35967"/>
    <w:rsid w:val="00B51DFB"/>
    <w:rsid w:val="00BA1074"/>
    <w:rsid w:val="00BB2941"/>
    <w:rsid w:val="00BD2EB2"/>
    <w:rsid w:val="00BF2EE0"/>
    <w:rsid w:val="00C02A2F"/>
    <w:rsid w:val="00C0792F"/>
    <w:rsid w:val="00C12676"/>
    <w:rsid w:val="00C24172"/>
    <w:rsid w:val="00C472E4"/>
    <w:rsid w:val="00CB3FDE"/>
    <w:rsid w:val="00CB73BF"/>
    <w:rsid w:val="00CF5812"/>
    <w:rsid w:val="00D01031"/>
    <w:rsid w:val="00D316D8"/>
    <w:rsid w:val="00D46301"/>
    <w:rsid w:val="00D638E1"/>
    <w:rsid w:val="00D80DB4"/>
    <w:rsid w:val="00D82702"/>
    <w:rsid w:val="00D83857"/>
    <w:rsid w:val="00DB4843"/>
    <w:rsid w:val="00DC600E"/>
    <w:rsid w:val="00DD704B"/>
    <w:rsid w:val="00DE6E4A"/>
    <w:rsid w:val="00DE7A5D"/>
    <w:rsid w:val="00DF3DAD"/>
    <w:rsid w:val="00E4256C"/>
    <w:rsid w:val="00E50F0A"/>
    <w:rsid w:val="00E96EB8"/>
    <w:rsid w:val="00EC4208"/>
    <w:rsid w:val="00ED6C2A"/>
    <w:rsid w:val="00EE0FAB"/>
    <w:rsid w:val="00EF642F"/>
    <w:rsid w:val="00F10342"/>
    <w:rsid w:val="00F10B17"/>
    <w:rsid w:val="00F12CA7"/>
    <w:rsid w:val="00F1497A"/>
    <w:rsid w:val="00F22809"/>
    <w:rsid w:val="00F258A0"/>
    <w:rsid w:val="00F349EF"/>
    <w:rsid w:val="00F47397"/>
    <w:rsid w:val="00F51E2B"/>
    <w:rsid w:val="00F61B23"/>
    <w:rsid w:val="00F837A7"/>
    <w:rsid w:val="00F928D8"/>
    <w:rsid w:val="00FA61CF"/>
    <w:rsid w:val="00FC01B9"/>
    <w:rsid w:val="00FD348A"/>
    <w:rsid w:val="00FD5EA8"/>
    <w:rsid w:val="00FF1D61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F01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223F01"/>
    <w:rPr>
      <w:sz w:val="32"/>
    </w:rPr>
  </w:style>
  <w:style w:type="character" w:customStyle="1" w:styleId="30">
    <w:name w:val="Заголовок 3 Знак"/>
    <w:basedOn w:val="a0"/>
    <w:link w:val="3"/>
    <w:rsid w:val="00223F01"/>
    <w:rPr>
      <w:sz w:val="28"/>
    </w:rPr>
  </w:style>
  <w:style w:type="character" w:customStyle="1" w:styleId="40">
    <w:name w:val="Заголовок 4 Знак"/>
    <w:basedOn w:val="a0"/>
    <w:link w:val="4"/>
    <w:rsid w:val="00223F01"/>
    <w:rPr>
      <w:b/>
      <w:spacing w:val="40"/>
      <w:sz w:val="3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5A6CBA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546F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5967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Nonformat">
    <w:name w:val="ConsPlusNonformat"/>
    <w:rsid w:val="001635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439EA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d">
    <w:name w:val="Hyperlink"/>
    <w:basedOn w:val="a0"/>
    <w:unhideWhenUsed/>
    <w:rsid w:val="001439EA"/>
    <w:rPr>
      <w:color w:val="0000FF"/>
      <w:u w:val="single"/>
    </w:rPr>
  </w:style>
  <w:style w:type="character" w:customStyle="1" w:styleId="pagesindoccount">
    <w:name w:val="pagesindoccount"/>
    <w:basedOn w:val="a0"/>
    <w:rsid w:val="00223F01"/>
  </w:style>
  <w:style w:type="paragraph" w:customStyle="1" w:styleId="xl66">
    <w:name w:val="xl66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7">
    <w:name w:val="xl67"/>
    <w:basedOn w:val="a"/>
    <w:rsid w:val="00223F01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8">
    <w:name w:val="xl68"/>
    <w:basedOn w:val="a"/>
    <w:rsid w:val="00223F01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23F01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23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23F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3F0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23F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3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23F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3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3F0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223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23F01"/>
    <w:pPr>
      <w:spacing w:before="100" w:beforeAutospacing="1" w:after="100" w:afterAutospacing="1"/>
    </w:pPr>
    <w:rPr>
      <w:sz w:val="20"/>
    </w:rPr>
  </w:style>
  <w:style w:type="paragraph" w:customStyle="1" w:styleId="xl94">
    <w:name w:val="xl94"/>
    <w:basedOn w:val="a"/>
    <w:rsid w:val="00223F01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223F0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23F0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ae">
    <w:name w:val="Обычный (паспорт)"/>
    <w:basedOn w:val="a"/>
    <w:rsid w:val="00B35967"/>
    <w:pPr>
      <w:spacing w:before="120"/>
      <w:jc w:val="both"/>
    </w:pPr>
    <w:rPr>
      <w:szCs w:val="28"/>
    </w:rPr>
  </w:style>
  <w:style w:type="paragraph" w:customStyle="1" w:styleId="af">
    <w:name w:val="Жирный (паспорт)"/>
    <w:basedOn w:val="a"/>
    <w:rsid w:val="00B35967"/>
    <w:pPr>
      <w:spacing w:before="120"/>
      <w:jc w:val="both"/>
    </w:pPr>
    <w:rPr>
      <w:b/>
      <w:szCs w:val="28"/>
    </w:rPr>
  </w:style>
  <w:style w:type="character" w:customStyle="1" w:styleId="11">
    <w:name w:val="Основной текст1"/>
    <w:basedOn w:val="a0"/>
    <w:qFormat/>
    <w:rsid w:val="00F10342"/>
    <w:rPr>
      <w:rFonts w:ascii="Times New Roman" w:hAnsi="Times New Roman" w:cs="Times New Roman"/>
      <w:color w:val="000000"/>
      <w:spacing w:val="0"/>
      <w:w w:val="100"/>
      <w:sz w:val="25"/>
      <w:szCs w:val="25"/>
      <w:u w:val="none"/>
      <w:lang w:val="ru-RU"/>
    </w:rPr>
  </w:style>
  <w:style w:type="paragraph" w:styleId="af0">
    <w:name w:val="footer"/>
    <w:basedOn w:val="a"/>
    <w:link w:val="af1"/>
    <w:uiPriority w:val="99"/>
    <w:semiHidden/>
    <w:unhideWhenUsed/>
    <w:rsid w:val="00E96E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96EB8"/>
    <w:rPr>
      <w:sz w:val="28"/>
    </w:rPr>
  </w:style>
  <w:style w:type="character" w:customStyle="1" w:styleId="doccaption">
    <w:name w:val="doccaption"/>
    <w:basedOn w:val="a0"/>
    <w:rsid w:val="00293415"/>
  </w:style>
  <w:style w:type="table" w:styleId="af2">
    <w:name w:val="Table Grid"/>
    <w:basedOn w:val="a1"/>
    <w:uiPriority w:val="59"/>
    <w:rsid w:val="002934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32618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">
    <w:name w:val="formattext"/>
    <w:rsid w:val="00326189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af3">
    <w:name w:val="Название Знак"/>
    <w:basedOn w:val="a0"/>
    <w:link w:val="af4"/>
    <w:rsid w:val="005A6CBA"/>
    <w:rPr>
      <w:b/>
      <w:w w:val="90"/>
      <w:sz w:val="28"/>
    </w:rPr>
  </w:style>
  <w:style w:type="paragraph" w:styleId="af4">
    <w:name w:val="Title"/>
    <w:basedOn w:val="a"/>
    <w:link w:val="af3"/>
    <w:qFormat/>
    <w:rsid w:val="005A6CBA"/>
    <w:pPr>
      <w:jc w:val="center"/>
    </w:pPr>
    <w:rPr>
      <w:b/>
      <w:w w:val="90"/>
    </w:rPr>
  </w:style>
  <w:style w:type="character" w:customStyle="1" w:styleId="Bodytext2">
    <w:name w:val="Body text (2)_"/>
    <w:link w:val="Bodytext20"/>
    <w:locked/>
    <w:rsid w:val="005A6CB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6CBA"/>
    <w:pPr>
      <w:widowControl w:val="0"/>
      <w:shd w:val="clear" w:color="auto" w:fill="FFFFFF"/>
      <w:spacing w:after="300" w:line="566" w:lineRule="exact"/>
      <w:jc w:val="center"/>
    </w:pPr>
    <w:rPr>
      <w:szCs w:val="28"/>
    </w:rPr>
  </w:style>
  <w:style w:type="character" w:customStyle="1" w:styleId="af5">
    <w:name w:val="Гипертекстовая ссылка"/>
    <w:rsid w:val="005A6CBA"/>
    <w:rPr>
      <w:color w:val="008000"/>
    </w:rPr>
  </w:style>
  <w:style w:type="paragraph" w:customStyle="1" w:styleId="af6">
    <w:name w:val="Заголовок таблицы"/>
    <w:basedOn w:val="a"/>
    <w:rsid w:val="005A6CBA"/>
    <w:pPr>
      <w:keepNext/>
      <w:jc w:val="center"/>
    </w:pPr>
    <w:rPr>
      <w:rFonts w:eastAsia="Arial Unicode MS"/>
      <w:b/>
      <w:bCs/>
      <w:color w:val="00000A"/>
      <w:sz w:val="22"/>
      <w:szCs w:val="22"/>
      <w:lang w:eastAsia="zh-CN"/>
    </w:rPr>
  </w:style>
  <w:style w:type="paragraph" w:customStyle="1" w:styleId="af7">
    <w:name w:val="Заголовок таблицы повторяющийся"/>
    <w:basedOn w:val="a"/>
    <w:rsid w:val="005A6CBA"/>
    <w:pPr>
      <w:jc w:val="center"/>
    </w:pPr>
    <w:rPr>
      <w:rFonts w:eastAsia="Arial Unicode MS"/>
      <w:b/>
      <w:bCs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C1D51-164E-4D3E-9383-96EEE928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1454</Words>
  <Characters>11456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8</cp:revision>
  <cp:lastPrinted>2020-06-15T12:40:00Z</cp:lastPrinted>
  <dcterms:created xsi:type="dcterms:W3CDTF">2020-06-08T14:10:00Z</dcterms:created>
  <dcterms:modified xsi:type="dcterms:W3CDTF">2020-06-15T12:40:00Z</dcterms:modified>
</cp:coreProperties>
</file>